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1AA" w:rsidRPr="00DC4E06" w:rsidRDefault="001111AA" w:rsidP="001111AA">
      <w:pPr>
        <w:autoSpaceDE w:val="0"/>
        <w:autoSpaceDN w:val="0"/>
        <w:adjustRightInd w:val="0"/>
        <w:jc w:val="right"/>
        <w:outlineLvl w:val="0"/>
        <w:rPr>
          <w:rFonts w:ascii="PT Astra Serif" w:hAnsi="PT Astra Serif" w:cs="Arial"/>
          <w:sz w:val="24"/>
          <w:szCs w:val="24"/>
        </w:rPr>
      </w:pPr>
      <w:r w:rsidRPr="00DC4E06">
        <w:rPr>
          <w:rFonts w:ascii="PT Astra Serif" w:hAnsi="PT Astra Serif" w:cs="Arial"/>
          <w:sz w:val="24"/>
          <w:szCs w:val="24"/>
        </w:rPr>
        <w:t xml:space="preserve">Утвержден в составе </w:t>
      </w:r>
    </w:p>
    <w:p w:rsidR="001111AA" w:rsidRPr="00DC4E06" w:rsidRDefault="001111AA" w:rsidP="001111AA">
      <w:pPr>
        <w:autoSpaceDE w:val="0"/>
        <w:autoSpaceDN w:val="0"/>
        <w:adjustRightInd w:val="0"/>
        <w:jc w:val="right"/>
        <w:outlineLvl w:val="0"/>
        <w:rPr>
          <w:rFonts w:ascii="PT Astra Serif" w:hAnsi="PT Astra Serif" w:cs="Arial"/>
          <w:sz w:val="24"/>
          <w:szCs w:val="24"/>
        </w:rPr>
      </w:pPr>
      <w:r w:rsidRPr="00DC4E06">
        <w:rPr>
          <w:rFonts w:ascii="PT Astra Serif" w:hAnsi="PT Astra Serif" w:cs="Arial"/>
          <w:sz w:val="24"/>
          <w:szCs w:val="24"/>
        </w:rPr>
        <w:t xml:space="preserve"> государственной программы </w:t>
      </w:r>
    </w:p>
    <w:p w:rsidR="001111AA" w:rsidRPr="00DC4E06" w:rsidRDefault="00DC25F0" w:rsidP="001111AA">
      <w:pPr>
        <w:autoSpaceDE w:val="0"/>
        <w:autoSpaceDN w:val="0"/>
        <w:adjustRightInd w:val="0"/>
        <w:jc w:val="right"/>
        <w:outlineLvl w:val="0"/>
        <w:rPr>
          <w:rFonts w:ascii="PT Astra Serif" w:hAnsi="PT Astra Serif" w:cs="Arial"/>
          <w:sz w:val="24"/>
          <w:szCs w:val="24"/>
        </w:rPr>
      </w:pPr>
      <w:r>
        <w:rPr>
          <w:rFonts w:ascii="PT Astra Serif" w:hAnsi="PT Astra Serif" w:cs="Arial"/>
          <w:sz w:val="24"/>
          <w:szCs w:val="24"/>
        </w:rPr>
        <w:t>«</w:t>
      </w:r>
      <w:r w:rsidR="001111AA" w:rsidRPr="00DC4E06">
        <w:rPr>
          <w:rFonts w:ascii="PT Astra Serif" w:hAnsi="PT Astra Serif" w:cs="Arial"/>
          <w:sz w:val="24"/>
          <w:szCs w:val="24"/>
        </w:rPr>
        <w:t>Обеспечение безопасности населения Томской области</w:t>
      </w:r>
      <w:r>
        <w:rPr>
          <w:rFonts w:ascii="PT Astra Serif" w:hAnsi="PT Astra Serif" w:cs="Arial"/>
          <w:sz w:val="24"/>
          <w:szCs w:val="24"/>
        </w:rPr>
        <w:t>»</w:t>
      </w:r>
    </w:p>
    <w:p w:rsidR="001111AA" w:rsidRPr="00DC4E06" w:rsidRDefault="001111AA" w:rsidP="001111AA">
      <w:pPr>
        <w:autoSpaceDE w:val="0"/>
        <w:autoSpaceDN w:val="0"/>
        <w:adjustRightInd w:val="0"/>
        <w:jc w:val="right"/>
        <w:outlineLvl w:val="0"/>
        <w:rPr>
          <w:rFonts w:ascii="PT Astra Serif" w:hAnsi="PT Astra Serif" w:cs="Arial"/>
          <w:sz w:val="24"/>
          <w:szCs w:val="24"/>
        </w:rPr>
      </w:pPr>
      <w:r w:rsidRPr="00DC4E06">
        <w:rPr>
          <w:rFonts w:ascii="PT Astra Serif" w:hAnsi="PT Astra Serif" w:cs="Arial"/>
          <w:sz w:val="24"/>
          <w:szCs w:val="24"/>
        </w:rPr>
        <w:t xml:space="preserve">  (постановление Администрации</w:t>
      </w:r>
    </w:p>
    <w:p w:rsidR="001111AA" w:rsidRPr="00DC4E06" w:rsidRDefault="001111AA" w:rsidP="001111AA">
      <w:pPr>
        <w:autoSpaceDE w:val="0"/>
        <w:autoSpaceDN w:val="0"/>
        <w:adjustRightInd w:val="0"/>
        <w:jc w:val="right"/>
        <w:outlineLvl w:val="0"/>
        <w:rPr>
          <w:rFonts w:ascii="PT Astra Serif" w:hAnsi="PT Astra Serif" w:cs="Arial"/>
          <w:sz w:val="24"/>
          <w:szCs w:val="24"/>
        </w:rPr>
      </w:pPr>
      <w:r w:rsidRPr="00DC4E06">
        <w:rPr>
          <w:rFonts w:ascii="PT Astra Serif" w:hAnsi="PT Astra Serif" w:cs="Arial"/>
          <w:sz w:val="24"/>
          <w:szCs w:val="24"/>
        </w:rPr>
        <w:t xml:space="preserve"> Томской области от 27.09.2019 N 344а)</w:t>
      </w:r>
    </w:p>
    <w:p w:rsidR="00DF29D6" w:rsidRDefault="00DF29D6">
      <w:pPr>
        <w:pStyle w:val="ConsPlusTitle"/>
        <w:jc w:val="center"/>
      </w:pPr>
    </w:p>
    <w:p w:rsidR="00DF29D6" w:rsidRDefault="00DF29D6">
      <w:pPr>
        <w:pStyle w:val="ConsPlusTitle"/>
        <w:jc w:val="center"/>
      </w:pPr>
    </w:p>
    <w:p w:rsidR="00770ED1" w:rsidRPr="00DC4E06" w:rsidRDefault="00DC4E06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ПОРЯДОК</w:t>
      </w:r>
    </w:p>
    <w:p w:rsidR="00770ED1" w:rsidRPr="00DC4E06" w:rsidRDefault="00DC4E06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ПРЕДОСТАВЛЕНИЯ И РАСПРЕДЕЛЕНИЯ СУБСИДИЙ ИЗ ОБЛАСТНОГО</w:t>
      </w:r>
    </w:p>
    <w:p w:rsidR="00770ED1" w:rsidRPr="00DC4E06" w:rsidRDefault="00DC4E06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БЮДЖЕТА МЕСТНЫМ БЮДЖЕТАМ НА РЕАЛИЗАЦИЮ МЕРОПРИЯТИЙ</w:t>
      </w:r>
    </w:p>
    <w:p w:rsidR="00770ED1" w:rsidRPr="00DC4E06" w:rsidRDefault="00DC4E06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ПО СОЗДАНИЮ, РЕКОНСТРУКЦИИ И ПОДДЕРЖАНИЮ В СОСТОЯНИИ</w:t>
      </w:r>
    </w:p>
    <w:p w:rsidR="00770ED1" w:rsidRPr="00DC4E06" w:rsidRDefault="00DC4E06" w:rsidP="00DC4E06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ПОСТОЯННОЙ ГОТОВНОСТИ К ИСПОЛЬЗОВАНИЮ МУНИЦИПАЛЬНЫХ СИСТЕМ</w:t>
      </w:r>
      <w:r>
        <w:rPr>
          <w:rFonts w:ascii="PT Astra Serif" w:hAnsi="PT Astra Serif"/>
          <w:sz w:val="26"/>
          <w:szCs w:val="26"/>
        </w:rPr>
        <w:t xml:space="preserve"> </w:t>
      </w:r>
      <w:r w:rsidRPr="00DC4E06">
        <w:rPr>
          <w:rFonts w:ascii="PT Astra Serif" w:hAnsi="PT Astra Serif"/>
          <w:sz w:val="26"/>
          <w:szCs w:val="26"/>
        </w:rPr>
        <w:t>ОПОВЕЩЕНИЯ НАСЕЛЕНИЯ ТОМСКОЙ ОБЛАСТИ</w:t>
      </w:r>
    </w:p>
    <w:p w:rsidR="00770ED1" w:rsidRPr="00DC4E06" w:rsidRDefault="00770ED1">
      <w:pPr>
        <w:pStyle w:val="ConsPlusNormal"/>
        <w:jc w:val="both"/>
        <w:outlineLvl w:val="0"/>
        <w:rPr>
          <w:rFonts w:ascii="PT Astra Serif" w:hAnsi="PT Astra Serif"/>
          <w:sz w:val="26"/>
          <w:szCs w:val="26"/>
        </w:rPr>
      </w:pP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1. Настоящий Порядок определяет цель, условия и правила предоставления и распределения субсидий из областного бюджета местным бюджетам на реализацию мероприятий по созданию, реконструкции и поддержанию в состоянии постоянной готовности к использованию муниципальных систем оповещения населения Томской области, а также требования к отчетности о ее использовании.</w:t>
      </w:r>
      <w:bookmarkStart w:id="0" w:name="P8"/>
      <w:bookmarkEnd w:id="0"/>
      <w:r w:rsidR="001111AA" w:rsidRPr="00DC4E06">
        <w:rPr>
          <w:rFonts w:ascii="PT Astra Serif" w:hAnsi="PT Astra Serif"/>
          <w:sz w:val="26"/>
          <w:szCs w:val="26"/>
        </w:rPr>
        <w:t xml:space="preserve"> 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2. Субсидия предоставляется в целях </w:t>
      </w:r>
      <w:proofErr w:type="spellStart"/>
      <w:r w:rsidRPr="00DC4E0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расходных обязательств муниципальных образований Томской области, возникающих при реализации ими полномочий в сфере создания, реконструкции и поддержания в состоянии постоянной готовности к использованию муниципальных систем оповещения населения, являющихся сегментами региональной системы оповещения населения Томской области.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3. Критерием отбора муниципальных образований Томской области для предоставления субсидии является численность населения муниципального образования Томской области (не менее 80 тыс. человек), проживающая или осуществляющая хозяйственную деятельность в границах зоны действия технических средств оповещения муниципальной системы оповещения.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4. Исполнительным органом Томской области, осуществляющим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текущий финансовый год, является Департамент защиты населения и территории Томской области (далее - Департамент).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5. Получателем субсидии являются муниципальные образования Томской области (далее - муниципальное образование).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6. Субсидия предоставляется муниципальным образованиям на условиях </w:t>
      </w:r>
      <w:proofErr w:type="spellStart"/>
      <w:r w:rsidRPr="00DC4E0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в объеме, рассчитанном согласно методике, предусмотренной в </w:t>
      </w:r>
      <w:hyperlink w:anchor="P39" w:tooltip="17. Общий объем субсидии из областного бюджета, выделяемой бюджету i-го муниципального образования (Vсубci), определяется по следующей формуле:">
        <w:r w:rsidRPr="00DC4E06">
          <w:rPr>
            <w:rFonts w:ascii="PT Astra Serif" w:hAnsi="PT Astra Serif"/>
            <w:sz w:val="26"/>
            <w:szCs w:val="26"/>
          </w:rPr>
          <w:t>пункте 17</w:t>
        </w:r>
      </w:hyperlink>
      <w:r w:rsidRPr="00DC4E06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7. Условиями предоставления субсидии являются: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DC4E0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2) наличие муниципального правового акта, устанавливающего расходные обязательства муниципального образования, на </w:t>
      </w:r>
      <w:proofErr w:type="spellStart"/>
      <w:r w:rsidRPr="00DC4E06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которого </w:t>
      </w:r>
      <w:r w:rsidRPr="00DC4E06">
        <w:rPr>
          <w:rFonts w:ascii="PT Astra Serif" w:hAnsi="PT Astra Serif"/>
          <w:sz w:val="26"/>
          <w:szCs w:val="26"/>
        </w:rPr>
        <w:lastRenderedPageBreak/>
        <w:t>предоставляется субсидия, с указ</w:t>
      </w:r>
      <w:bookmarkStart w:id="1" w:name="_GoBack"/>
      <w:bookmarkEnd w:id="1"/>
      <w:r w:rsidRPr="00DC4E06">
        <w:rPr>
          <w:rFonts w:ascii="PT Astra Serif" w:hAnsi="PT Astra Serif"/>
          <w:sz w:val="26"/>
          <w:szCs w:val="26"/>
        </w:rPr>
        <w:t>анием мероприятий и сроков их реализации;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3) наличие проектно-технической документации на реконструкцию муниципальной системы оповещения населения или раздела (тома) муниципального образования из проектно-технической документации на реконструкцию региональной системы оповещения;</w:t>
      </w:r>
    </w:p>
    <w:p w:rsidR="00770ED1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4) муниципальная система оповещения населения должна </w:t>
      </w:r>
      <w:proofErr w:type="spellStart"/>
      <w:r w:rsidRPr="00DC4E06">
        <w:rPr>
          <w:rFonts w:ascii="PT Astra Serif" w:hAnsi="PT Astra Serif"/>
          <w:sz w:val="26"/>
          <w:szCs w:val="26"/>
        </w:rPr>
        <w:t>программно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и технически сопрягаться с региональной системой оповещения населения Томской области. Данное сопряжение обеспечивается муниципальным образованием.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2" w:name="P18"/>
      <w:bookmarkEnd w:id="2"/>
      <w:r w:rsidRPr="00DC4E06">
        <w:rPr>
          <w:rFonts w:ascii="PT Astra Serif" w:hAnsi="PT Astra Serif"/>
          <w:sz w:val="26"/>
          <w:szCs w:val="26"/>
        </w:rPr>
        <w:t xml:space="preserve">8. Предельный уровень </w:t>
      </w:r>
      <w:proofErr w:type="spellStart"/>
      <w:r w:rsidRPr="00DC4E0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Томской областью объема расходного обязательства муниципального образования устанавливается в следующем размере: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80%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</w:t>
      </w:r>
      <w:hyperlink w:anchor="P8" w:tooltip="2. Субсидия предоставляется в целях софинансирования расходных обязательств муниципальных образований Томской области, возникающих при реализации ими полномочий в сфере создания, реконструкции и поддержания в состоянии постоянной готовности к использованию мун">
        <w:r w:rsidRPr="00DC4E06">
          <w:rPr>
            <w:rFonts w:ascii="PT Astra Serif" w:hAnsi="PT Astra Serif"/>
            <w:sz w:val="26"/>
            <w:szCs w:val="26"/>
          </w:rPr>
          <w:t>пункте 2</w:t>
        </w:r>
      </w:hyperlink>
      <w:r w:rsidRPr="00DC4E06">
        <w:rPr>
          <w:rFonts w:ascii="PT Astra Serif" w:hAnsi="PT Astra Serif"/>
          <w:sz w:val="26"/>
          <w:szCs w:val="26"/>
        </w:rPr>
        <w:t xml:space="preserve"> настоящего Порядка, для муниципальных образований с количеством оконечного оборудования от 30 до 50 комплектов;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75%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</w:t>
      </w:r>
      <w:hyperlink w:anchor="P8" w:tooltip="2. Субсидия предоставляется в целях софинансирования расходных обязательств муниципальных образований Томской области, возникающих при реализации ими полномочий в сфере создания, реконструкции и поддержания в состоянии постоянной готовности к использованию мун">
        <w:r w:rsidRPr="00DC4E06">
          <w:rPr>
            <w:rFonts w:ascii="PT Astra Serif" w:hAnsi="PT Astra Serif"/>
            <w:sz w:val="26"/>
            <w:szCs w:val="26"/>
          </w:rPr>
          <w:t>пункте 2</w:t>
        </w:r>
      </w:hyperlink>
      <w:r w:rsidRPr="00DC4E06">
        <w:rPr>
          <w:rFonts w:ascii="PT Astra Serif" w:hAnsi="PT Astra Serif"/>
          <w:sz w:val="26"/>
          <w:szCs w:val="26"/>
        </w:rPr>
        <w:t xml:space="preserve"> настоящего Порядка, для муниципальных образований с количеством оконечного оборудования от 120 до 150 комплектов.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9. Форма заявки о предоставлении субсидии утверждается распоряжением Департамента.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10. Муниципальные образования для определения объема субсидии на очередной финансовый год и плановый период ежегодно, до 1 февраля, представляют в Департамент заявку на предоставление из областного бюджета субсидии на очередной финансовый год и плановый период по форме, утвержденной распоряжением Департамента.</w:t>
      </w:r>
      <w:bookmarkStart w:id="3" w:name="P23"/>
      <w:bookmarkEnd w:id="3"/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11. К заявке прилагаются следующие документы: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1) выписка из решения представительного органа местного самоуправления муниципального образования, подтверждающая наличие в местном бюджете на соответствующий финансовый год бюджетных ассигнований на исполнение расходного обязательства муниципального образования, в целях </w:t>
      </w:r>
      <w:proofErr w:type="spellStart"/>
      <w:r w:rsidRPr="00DC4E0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 в соответствии с </w:t>
      </w:r>
      <w:hyperlink w:anchor="P18" w:tooltip="8. Предельный уровень софинансирования Томской областью объема расходного обязательства муниципального образования устанавливается в следующем размере:">
        <w:r w:rsidRPr="00DC4E06">
          <w:rPr>
            <w:rFonts w:ascii="PT Astra Serif" w:hAnsi="PT Astra Serif"/>
            <w:sz w:val="26"/>
            <w:szCs w:val="26"/>
          </w:rPr>
          <w:t>пунктом 8</w:t>
        </w:r>
      </w:hyperlink>
      <w:r w:rsidRPr="00DC4E06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2) выписка из муниципальной программы (подпрограммы муниципальной программы), предусматривающей мероприятия, указанные в </w:t>
      </w:r>
      <w:hyperlink w:anchor="P8" w:tooltip="2. Субсидия предоставляется в целях софинансирования расходных обязательств муниципальных образований Томской области, возникающих при реализации ими полномочий в сфере создания, реконструкции и поддержания в состоянии постоянной готовности к использованию мун">
        <w:r w:rsidRPr="00DC4E06">
          <w:rPr>
            <w:rFonts w:ascii="PT Astra Serif" w:hAnsi="PT Astra Serif"/>
            <w:sz w:val="26"/>
            <w:szCs w:val="26"/>
          </w:rPr>
          <w:t>пункте 2</w:t>
        </w:r>
      </w:hyperlink>
      <w:r w:rsidRPr="00DC4E06">
        <w:rPr>
          <w:rFonts w:ascii="PT Astra Serif" w:hAnsi="PT Astra Serif"/>
          <w:sz w:val="26"/>
          <w:szCs w:val="26"/>
        </w:rPr>
        <w:t xml:space="preserve"> настоящего Порядка, направленной на достижение целей показателя результатов использования субсидии на каждый год предоставления субсидии, соответствующего показателям государственной программы </w:t>
      </w:r>
      <w:r w:rsidR="00DC25F0">
        <w:rPr>
          <w:rFonts w:ascii="PT Astra Serif" w:hAnsi="PT Astra Serif"/>
          <w:sz w:val="26"/>
          <w:szCs w:val="26"/>
        </w:rPr>
        <w:t>«</w:t>
      </w:r>
      <w:r w:rsidRPr="00DC4E06">
        <w:rPr>
          <w:rFonts w:ascii="PT Astra Serif" w:hAnsi="PT Astra Serif"/>
          <w:sz w:val="26"/>
          <w:szCs w:val="26"/>
        </w:rPr>
        <w:t>Обеспечение безопасности населения Томской области</w:t>
      </w:r>
      <w:r w:rsidR="00DC25F0">
        <w:rPr>
          <w:rFonts w:ascii="PT Astra Serif" w:hAnsi="PT Astra Serif"/>
          <w:sz w:val="26"/>
          <w:szCs w:val="26"/>
        </w:rPr>
        <w:t>»</w:t>
      </w:r>
      <w:r w:rsidRPr="00DC4E06">
        <w:rPr>
          <w:rFonts w:ascii="PT Astra Serif" w:hAnsi="PT Astra Serif"/>
          <w:sz w:val="26"/>
          <w:szCs w:val="26"/>
        </w:rPr>
        <w:t>;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3) копия правового акта муниципального образования о вводе в эксплуатацию муниципального сегмента региональной автоматизированной системы централизованного оповещения населения Томской области с приложением акта ввода в промышленную эксплуатацию муниципального сегмента региональной автоматизированной системы централизованного оповещения населения Томской области (в случае реконструкции);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4) документы, подтверждающие наличие проектно-технической документации </w:t>
      </w:r>
      <w:r w:rsidRPr="00DC4E06">
        <w:rPr>
          <w:rFonts w:ascii="PT Astra Serif" w:hAnsi="PT Astra Serif"/>
          <w:sz w:val="26"/>
          <w:szCs w:val="26"/>
        </w:rPr>
        <w:lastRenderedPageBreak/>
        <w:t>(копия титульного листа и копия документа о согласовании).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12. Документы, указанные в </w:t>
      </w:r>
      <w:hyperlink w:anchor="P23" w:tooltip="11. К заявке прилагаются следующие документы:">
        <w:r w:rsidRPr="00DC4E06">
          <w:rPr>
            <w:rFonts w:ascii="PT Astra Serif" w:hAnsi="PT Astra Serif"/>
            <w:sz w:val="26"/>
            <w:szCs w:val="26"/>
          </w:rPr>
          <w:t>пункте 11</w:t>
        </w:r>
      </w:hyperlink>
      <w:r w:rsidRPr="00DC4E06">
        <w:rPr>
          <w:rFonts w:ascii="PT Astra Serif" w:hAnsi="PT Astra Serif"/>
          <w:sz w:val="26"/>
          <w:szCs w:val="26"/>
        </w:rPr>
        <w:t xml:space="preserve"> настоящего Порядка, заверяются подписью руководителя (иного уполномоченного лица) муниципального образования и печатью муниципального образования.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13. Департамент в течение 10 рабочих дней со дня, следующего за последним днем приема заявок, принимает решение о предоставлении субсидии и определении ее объема в соответствии с </w:t>
      </w:r>
      <w:hyperlink w:anchor="P39" w:tooltip="17. Общий объем субсидии из областного бюджета, выделяемой бюджету i-го муниципального образования (Vсубci), определяется по следующей формуле:">
        <w:r w:rsidRPr="00DC4E06">
          <w:rPr>
            <w:rFonts w:ascii="PT Astra Serif" w:hAnsi="PT Astra Serif"/>
            <w:sz w:val="26"/>
            <w:szCs w:val="26"/>
          </w:rPr>
          <w:t>пунктом 17</w:t>
        </w:r>
      </w:hyperlink>
      <w:r w:rsidRPr="00DC4E06">
        <w:rPr>
          <w:rFonts w:ascii="PT Astra Serif" w:hAnsi="PT Astra Serif"/>
          <w:sz w:val="26"/>
          <w:szCs w:val="26"/>
        </w:rPr>
        <w:t xml:space="preserve"> настоящего Порядка либо об отказе в предоставлении субсидии по основаниям, указанным в пункте 14 настоящего Порядка. Решение о предоставлении субсидии принимается посредством подписания с муниципальным образованием соглашения на бумажном носителе в двух экземплярах, которые заверяются печатью Департамента.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14. Основаниями для отказа в предоставлении субсидии являются: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1) непредставление (представление не в полном объеме) документов, указанных в </w:t>
      </w:r>
      <w:hyperlink w:anchor="P23" w:tooltip="11. К заявке прилагаются следующие документы:">
        <w:r w:rsidRPr="00DC4E06">
          <w:rPr>
            <w:rFonts w:ascii="PT Astra Serif" w:hAnsi="PT Astra Serif"/>
            <w:sz w:val="26"/>
            <w:szCs w:val="26"/>
          </w:rPr>
          <w:t>пункте 11</w:t>
        </w:r>
      </w:hyperlink>
      <w:r w:rsidRPr="00DC4E06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2) установление факта недостоверности представленной муниципальным образованием информации;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3) отсутствие в местном бюджете бюджетных ассигнований на исполнение расходных обязательств муниципального образования, в целях </w:t>
      </w:r>
      <w:proofErr w:type="spellStart"/>
      <w:r w:rsidRPr="00DC4E0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которых предоставляется субсидия;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4) отсутствие муниципального правового акта, устанавливающего расходные обязательства муниципального образования, на </w:t>
      </w:r>
      <w:proofErr w:type="spellStart"/>
      <w:r w:rsidRPr="00DC4E06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которого предоставляется субсидия, с указанием мероприятий и сроков их реализации.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15. В случае принятия Департаментом решения об отказе в предоставлении субсидии Департамент направляет в муниципальное образование письменное уведомление.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Субсидии не предоставляются местным бюджетам в связи с несоблюдением условий их предоставления и (или) отказом муниципального образования от получения субсидии.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В случае отказа муниципального образования от получения субсидии и (или) несоблюдения им условий предоставления субсидий главный распорядитель средств областного бюджета без внесения изменений в Закон Томской области об областном бюджете на текущий финансовый год и плановый период вносит изменения в распределение субсидий местным бюджетам в пределах общего объема, предусмотренного Законом Томской области об областном бюджете (сводной бюджетной росписью об областном бюджете).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16. В случае принятия решения о предоставлении субсидии и определения ее размера Департамент не позднее 2 рабочих дней после дня принятия решения о предоставлении субсидии заключает соглашение в соответствии с типовой формой, установленной Департаментом финансов Томской области.</w:t>
      </w:r>
      <w:bookmarkStart w:id="4" w:name="P39"/>
      <w:bookmarkEnd w:id="4"/>
    </w:p>
    <w:p w:rsidR="00770ED1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17. Общий объем субсидии из областного бюджета, выделяемой бюджету i-</w:t>
      </w:r>
      <w:proofErr w:type="spellStart"/>
      <w:r w:rsidRPr="00DC4E06">
        <w:rPr>
          <w:rFonts w:ascii="PT Astra Serif" w:hAnsi="PT Astra Serif"/>
          <w:sz w:val="26"/>
          <w:szCs w:val="26"/>
        </w:rPr>
        <w:t>го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муниципального образования (</w:t>
      </w:r>
      <w:proofErr w:type="spellStart"/>
      <w:r w:rsidRPr="00DC4E06">
        <w:rPr>
          <w:rFonts w:ascii="PT Astra Serif" w:hAnsi="PT Astra Serif"/>
          <w:sz w:val="26"/>
          <w:szCs w:val="26"/>
        </w:rPr>
        <w:t>Vсубci</w:t>
      </w:r>
      <w:proofErr w:type="spellEnd"/>
      <w:r w:rsidRPr="00DC4E06">
        <w:rPr>
          <w:rFonts w:ascii="PT Astra Serif" w:hAnsi="PT Astra Serif"/>
          <w:sz w:val="26"/>
          <w:szCs w:val="26"/>
        </w:rPr>
        <w:t>), определяется по следующей формуле:</w:t>
      </w:r>
    </w:p>
    <w:p w:rsidR="00770ED1" w:rsidRPr="00DC4E06" w:rsidRDefault="00770ED1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770ED1" w:rsidRPr="00DC4E06" w:rsidRDefault="00DC4E06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DC4E06">
        <w:rPr>
          <w:rFonts w:ascii="PT Astra Serif" w:hAnsi="PT Astra Serif"/>
          <w:sz w:val="26"/>
          <w:szCs w:val="26"/>
        </w:rPr>
        <w:t>Vсубci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= </w:t>
      </w:r>
      <w:proofErr w:type="spellStart"/>
      <w:r w:rsidRPr="00DC4E06">
        <w:rPr>
          <w:rFonts w:ascii="PT Astra Serif" w:hAnsi="PT Astra Serif"/>
          <w:sz w:val="26"/>
          <w:szCs w:val="26"/>
        </w:rPr>
        <w:t>C</w:t>
      </w:r>
      <w:r w:rsidRPr="00DC4E06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x K, где:</w:t>
      </w:r>
    </w:p>
    <w:p w:rsidR="00770ED1" w:rsidRPr="00DC4E06" w:rsidRDefault="00770ED1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DC4E06">
        <w:rPr>
          <w:rFonts w:ascii="PT Astra Serif" w:hAnsi="PT Astra Serif"/>
          <w:sz w:val="26"/>
          <w:szCs w:val="26"/>
        </w:rPr>
        <w:t>Сi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- средства, предусмотренные в Соглашении на реконструкцию МАСЦО i-</w:t>
      </w:r>
      <w:proofErr w:type="spellStart"/>
      <w:r w:rsidRPr="00DC4E06">
        <w:rPr>
          <w:rFonts w:ascii="PT Astra Serif" w:hAnsi="PT Astra Serif"/>
          <w:sz w:val="26"/>
          <w:szCs w:val="26"/>
        </w:rPr>
        <w:t>го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муниципального образования на соответствующий финансовый год;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К - коэффициент уровня </w:t>
      </w:r>
      <w:proofErr w:type="spellStart"/>
      <w:r w:rsidRPr="00DC4E0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расходов из областного бюджета в соответствии с Порядком.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lastRenderedPageBreak/>
        <w:t>Объем субсидии i-</w:t>
      </w:r>
      <w:proofErr w:type="spellStart"/>
      <w:r w:rsidRPr="00DC4E06">
        <w:rPr>
          <w:rFonts w:ascii="PT Astra Serif" w:hAnsi="PT Astra Serif"/>
          <w:sz w:val="26"/>
          <w:szCs w:val="26"/>
        </w:rPr>
        <w:t>му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местному бюджету на соответствующий финансовый год не может превышать предельный объем средств на исполнение в соответствующем финансовом году расходного обязательства i-</w:t>
      </w:r>
      <w:proofErr w:type="spellStart"/>
      <w:r w:rsidRPr="00DC4E06">
        <w:rPr>
          <w:rFonts w:ascii="PT Astra Serif" w:hAnsi="PT Astra Serif"/>
          <w:sz w:val="26"/>
          <w:szCs w:val="26"/>
        </w:rPr>
        <w:t>го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муниципального образования, в целях </w:t>
      </w:r>
      <w:proofErr w:type="spellStart"/>
      <w:r w:rsidRPr="00DC4E0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которого предоставляется субсидия, с учетом предельного уровня </w:t>
      </w:r>
      <w:proofErr w:type="spellStart"/>
      <w:r w:rsidRPr="00DC4E0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Томской областью расходного обязательства i-</w:t>
      </w:r>
      <w:proofErr w:type="spellStart"/>
      <w:r w:rsidRPr="00DC4E06">
        <w:rPr>
          <w:rFonts w:ascii="PT Astra Serif" w:hAnsi="PT Astra Serif"/>
          <w:sz w:val="26"/>
          <w:szCs w:val="26"/>
        </w:rPr>
        <w:t>го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муниципального образования, установленного </w:t>
      </w:r>
      <w:hyperlink w:anchor="P18" w:tooltip="8. Предельный уровень софинансирования Томской областью объема расходного обязательства муниципального образования устанавливается в следующем размере:">
        <w:r w:rsidRPr="00DC4E06">
          <w:rPr>
            <w:rFonts w:ascii="PT Astra Serif" w:hAnsi="PT Astra Serif"/>
            <w:sz w:val="26"/>
            <w:szCs w:val="26"/>
          </w:rPr>
          <w:t>пунктом 8</w:t>
        </w:r>
      </w:hyperlink>
      <w:r w:rsidRPr="00DC4E06">
        <w:rPr>
          <w:rFonts w:ascii="PT Astra Serif" w:hAnsi="PT Astra Serif"/>
          <w:sz w:val="26"/>
          <w:szCs w:val="26"/>
        </w:rPr>
        <w:t xml:space="preserve"> Порядка.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18. Муниципальные образования обеспечивают целевое использование субсидии в соответствии с </w:t>
      </w:r>
      <w:hyperlink w:anchor="P8" w:tooltip="2. Субсидия предоставляется в целях софинансирования расходных обязательств муниципальных образований Томской области, возникающих при реализации ими полномочий в сфере создания, реконструкции и поддержания в состоянии постоянной готовности к использованию мун">
        <w:r w:rsidRPr="00DC4E06">
          <w:rPr>
            <w:rFonts w:ascii="PT Astra Serif" w:hAnsi="PT Astra Serif"/>
            <w:sz w:val="26"/>
            <w:szCs w:val="26"/>
          </w:rPr>
          <w:t>пунктом 2</w:t>
        </w:r>
      </w:hyperlink>
      <w:r w:rsidRPr="00DC4E06">
        <w:rPr>
          <w:rFonts w:ascii="PT Astra Serif" w:hAnsi="PT Astra Serif"/>
          <w:sz w:val="26"/>
          <w:szCs w:val="26"/>
        </w:rPr>
        <w:t xml:space="preserve"> настоящего Порядка.</w:t>
      </w:r>
      <w:bookmarkStart w:id="5" w:name="P47"/>
      <w:bookmarkEnd w:id="5"/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19. Показателем результатов использования субсидии является уровень готовности системы оповещения в соответствии с государственной программой </w:t>
      </w:r>
      <w:r w:rsidR="00DC25F0">
        <w:rPr>
          <w:rFonts w:ascii="PT Astra Serif" w:hAnsi="PT Astra Serif"/>
          <w:sz w:val="26"/>
          <w:szCs w:val="26"/>
        </w:rPr>
        <w:t>«</w:t>
      </w:r>
      <w:r w:rsidRPr="00DC4E06">
        <w:rPr>
          <w:rFonts w:ascii="PT Astra Serif" w:hAnsi="PT Astra Serif"/>
          <w:sz w:val="26"/>
          <w:szCs w:val="26"/>
        </w:rPr>
        <w:t>Обеспечение безопасности населения Томской области</w:t>
      </w:r>
      <w:r w:rsidR="00DC25F0">
        <w:rPr>
          <w:rFonts w:ascii="PT Astra Serif" w:hAnsi="PT Astra Serif"/>
          <w:sz w:val="26"/>
          <w:szCs w:val="26"/>
        </w:rPr>
        <w:t>»</w:t>
      </w:r>
      <w:r w:rsidRPr="00DC4E06">
        <w:rPr>
          <w:rFonts w:ascii="PT Astra Serif" w:hAnsi="PT Astra Serif"/>
          <w:sz w:val="26"/>
          <w:szCs w:val="26"/>
        </w:rPr>
        <w:t>: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1) 2025 году - не менее 25 процентов;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2) 2026 году - не менее 50 процентов;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3) 2027 году - не менее 75 процентов.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20. В случае если муниципальным образованием по состоянию на 31 декабря года предоставления субсидии допущены нарушения обязательств по достижению значения показателя результата использования субсидии согласно </w:t>
      </w:r>
      <w:hyperlink w:anchor="P47" w:tooltip="19. Показателем результатов использования субсидии является уровень готовности системы оповещения в соответствии с государственной программой &quot;Обеспечение безопасности населения Томской области&quot;:">
        <w:r w:rsidRPr="00DC4E06">
          <w:rPr>
            <w:rFonts w:ascii="PT Astra Serif" w:hAnsi="PT Astra Serif"/>
            <w:sz w:val="26"/>
            <w:szCs w:val="26"/>
          </w:rPr>
          <w:t>пункту 19</w:t>
        </w:r>
      </w:hyperlink>
      <w:r w:rsidRPr="00DC4E06">
        <w:rPr>
          <w:rFonts w:ascii="PT Astra Serif" w:hAnsi="PT Astra Serif"/>
          <w:sz w:val="26"/>
          <w:szCs w:val="26"/>
        </w:rPr>
        <w:t xml:space="preserve"> настоящего Порядка, которые не устранены до первой даты представления отчетности в году, следующем за годом предоставления субсидии, средства субсидии подлежат возврату в областной бюджет в объеме, рассчитываемом в соответствии с настоящим пунктом.</w:t>
      </w:r>
    </w:p>
    <w:p w:rsidR="00770ED1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Объем средств, подлежащий возврату из местного бюджета в областной бюджет в срок до 1 мая года, следующего за годом предоставления субсидий (</w:t>
      </w:r>
      <w:proofErr w:type="spellStart"/>
      <w:r w:rsidRPr="00DC4E06">
        <w:rPr>
          <w:rFonts w:ascii="PT Astra Serif" w:hAnsi="PT Astra Serif"/>
          <w:sz w:val="26"/>
          <w:szCs w:val="26"/>
        </w:rPr>
        <w:t>Vвозврата</w:t>
      </w:r>
      <w:proofErr w:type="spellEnd"/>
      <w:r w:rsidRPr="00DC4E06">
        <w:rPr>
          <w:rFonts w:ascii="PT Astra Serif" w:hAnsi="PT Astra Serif"/>
          <w:sz w:val="26"/>
          <w:szCs w:val="26"/>
        </w:rPr>
        <w:t>), определяется по следующей формуле:</w:t>
      </w:r>
    </w:p>
    <w:p w:rsidR="00770ED1" w:rsidRPr="00DC4E06" w:rsidRDefault="00770ED1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770ED1" w:rsidRPr="00DC4E06" w:rsidRDefault="00DC4E06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S</w:t>
      </w:r>
      <w:r w:rsidRPr="00DC4E06">
        <w:rPr>
          <w:rFonts w:ascii="PT Astra Serif" w:hAnsi="PT Astra Serif"/>
          <w:sz w:val="26"/>
          <w:szCs w:val="26"/>
          <w:vertAlign w:val="subscript"/>
        </w:rPr>
        <w:t>3</w:t>
      </w:r>
      <w:r w:rsidRPr="00DC4E06">
        <w:rPr>
          <w:rFonts w:ascii="PT Astra Serif" w:hAnsi="PT Astra Serif"/>
          <w:sz w:val="26"/>
          <w:szCs w:val="26"/>
        </w:rPr>
        <w:t xml:space="preserve"> = S</w:t>
      </w:r>
      <w:r w:rsidRPr="00DC4E06">
        <w:rPr>
          <w:rFonts w:ascii="PT Astra Serif" w:hAnsi="PT Astra Serif"/>
          <w:sz w:val="26"/>
          <w:szCs w:val="26"/>
          <w:vertAlign w:val="subscript"/>
        </w:rPr>
        <w:t>1</w:t>
      </w:r>
      <w:r w:rsidRPr="00DC4E06">
        <w:rPr>
          <w:rFonts w:ascii="PT Astra Serif" w:hAnsi="PT Astra Serif"/>
          <w:sz w:val="26"/>
          <w:szCs w:val="26"/>
        </w:rPr>
        <w:t xml:space="preserve"> - S</w:t>
      </w:r>
      <w:r w:rsidRPr="00DC4E06">
        <w:rPr>
          <w:rFonts w:ascii="PT Astra Serif" w:hAnsi="PT Astra Serif"/>
          <w:sz w:val="26"/>
          <w:szCs w:val="26"/>
          <w:vertAlign w:val="subscript"/>
        </w:rPr>
        <w:t>2</w:t>
      </w:r>
      <w:r w:rsidRPr="00DC4E06">
        <w:rPr>
          <w:rFonts w:ascii="PT Astra Serif" w:hAnsi="PT Astra Serif"/>
          <w:sz w:val="26"/>
          <w:szCs w:val="26"/>
        </w:rPr>
        <w:t>, где:</w:t>
      </w:r>
    </w:p>
    <w:p w:rsidR="00770ED1" w:rsidRPr="00DC4E06" w:rsidRDefault="00770ED1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S</w:t>
      </w:r>
      <w:r w:rsidRPr="00DC4E06">
        <w:rPr>
          <w:rFonts w:ascii="PT Astra Serif" w:hAnsi="PT Astra Serif"/>
          <w:sz w:val="26"/>
          <w:szCs w:val="26"/>
          <w:vertAlign w:val="subscript"/>
        </w:rPr>
        <w:t>1</w:t>
      </w:r>
      <w:r w:rsidRPr="00DC4E06">
        <w:rPr>
          <w:rFonts w:ascii="PT Astra Serif" w:hAnsi="PT Astra Serif"/>
          <w:sz w:val="26"/>
          <w:szCs w:val="26"/>
        </w:rPr>
        <w:t xml:space="preserve"> - размер предоставляемой учреждению субсидии;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S</w:t>
      </w:r>
      <w:r w:rsidRPr="00DC4E06">
        <w:rPr>
          <w:rFonts w:ascii="PT Astra Serif" w:hAnsi="PT Astra Serif"/>
          <w:sz w:val="26"/>
          <w:szCs w:val="26"/>
          <w:vertAlign w:val="subscript"/>
        </w:rPr>
        <w:t>2</w:t>
      </w:r>
      <w:r w:rsidRPr="00DC4E06">
        <w:rPr>
          <w:rFonts w:ascii="PT Astra Serif" w:hAnsi="PT Astra Serif"/>
          <w:sz w:val="26"/>
          <w:szCs w:val="26"/>
        </w:rPr>
        <w:t xml:space="preserve"> - размер субсидии, использованной в течение финансового года;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S</w:t>
      </w:r>
      <w:r w:rsidRPr="00DC4E06">
        <w:rPr>
          <w:rFonts w:ascii="PT Astra Serif" w:hAnsi="PT Astra Serif"/>
          <w:sz w:val="26"/>
          <w:szCs w:val="26"/>
          <w:vertAlign w:val="subscript"/>
        </w:rPr>
        <w:t>3</w:t>
      </w:r>
      <w:r w:rsidRPr="00DC4E06">
        <w:rPr>
          <w:rFonts w:ascii="PT Astra Serif" w:hAnsi="PT Astra Serif"/>
          <w:sz w:val="26"/>
          <w:szCs w:val="26"/>
        </w:rPr>
        <w:t xml:space="preserve"> - размер субсидии, подлежащей возврату.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21. Оценка эффективности использования субсидии осуществляется по итогам года, в котором запланировано достижение показателя результата использования субсидии на каждый год предоставления субсидии, соответствующего показателям государственной программы Томской области </w:t>
      </w:r>
      <w:r w:rsidR="00DC25F0">
        <w:rPr>
          <w:rFonts w:ascii="PT Astra Serif" w:hAnsi="PT Astra Serif"/>
          <w:sz w:val="26"/>
          <w:szCs w:val="26"/>
        </w:rPr>
        <w:t>«</w:t>
      </w:r>
      <w:r w:rsidRPr="00DC4E06">
        <w:rPr>
          <w:rFonts w:ascii="PT Astra Serif" w:hAnsi="PT Astra Serif"/>
          <w:sz w:val="26"/>
          <w:szCs w:val="26"/>
        </w:rPr>
        <w:t>Обеспечение безопасности населения Томской области</w:t>
      </w:r>
      <w:r w:rsidR="00DC25F0">
        <w:rPr>
          <w:rFonts w:ascii="PT Astra Serif" w:hAnsi="PT Astra Serif"/>
          <w:sz w:val="26"/>
          <w:szCs w:val="26"/>
        </w:rPr>
        <w:t>»</w:t>
      </w:r>
      <w:r w:rsidRPr="00DC4E06">
        <w:rPr>
          <w:rFonts w:ascii="PT Astra Serif" w:hAnsi="PT Astra Serif"/>
          <w:sz w:val="26"/>
          <w:szCs w:val="26"/>
        </w:rPr>
        <w:t xml:space="preserve"> в соответствии с соглашением о предоставлении субсидии, на основе анализа отчетности муниципального образования о достижении значения показателя результативности использования субсидии, представленной в соответствии с </w:t>
      </w:r>
      <w:hyperlink w:anchor="P47" w:tooltip="19. Показателем результатов использования субсидии является уровень готовности системы оповещения в соответствии с государственной программой &quot;Обеспечение безопасности населения Томской области&quot;:">
        <w:r w:rsidRPr="00DC4E06">
          <w:rPr>
            <w:rFonts w:ascii="PT Astra Serif" w:hAnsi="PT Astra Serif"/>
            <w:sz w:val="26"/>
            <w:szCs w:val="26"/>
          </w:rPr>
          <w:t>пунктами 19</w:t>
        </w:r>
      </w:hyperlink>
      <w:r w:rsidRPr="00DC4E06">
        <w:rPr>
          <w:rFonts w:ascii="PT Astra Serif" w:hAnsi="PT Astra Serif"/>
          <w:sz w:val="26"/>
          <w:szCs w:val="26"/>
        </w:rPr>
        <w:t xml:space="preserve"> - </w:t>
      </w:r>
      <w:hyperlink w:anchor="P61" w:tooltip="23. Годовой отчет о достижении значений показателей результатов использования субсидии представляется в срок до 15 января, следующего за годом предоставления субсидии. Отчеты представляются в соответствии с формами, указанными в соглашении.">
        <w:r w:rsidRPr="00DC4E06">
          <w:rPr>
            <w:rFonts w:ascii="PT Astra Serif" w:hAnsi="PT Astra Serif"/>
            <w:sz w:val="26"/>
            <w:szCs w:val="26"/>
          </w:rPr>
          <w:t>23</w:t>
        </w:r>
      </w:hyperlink>
      <w:r w:rsidRPr="00DC4E06">
        <w:rPr>
          <w:rFonts w:ascii="PT Astra Serif" w:hAnsi="PT Astra Serif"/>
          <w:sz w:val="26"/>
          <w:szCs w:val="26"/>
        </w:rPr>
        <w:t xml:space="preserve"> настоящего Порядка, путем сравнения фактически достигнутого значения показателя результативности использования субсидии за соответствующий год со значением показателя результативности использования субсидии, предусмотренным соглашением о предоставлении субсидии.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 xml:space="preserve">22. Муниципальные образования представляют отчет о расходах бюджета муниципального образования, в целях </w:t>
      </w:r>
      <w:proofErr w:type="spellStart"/>
      <w:r w:rsidRPr="00DC4E0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DC4E06">
        <w:rPr>
          <w:rFonts w:ascii="PT Astra Serif" w:hAnsi="PT Astra Serif"/>
          <w:sz w:val="26"/>
          <w:szCs w:val="26"/>
        </w:rPr>
        <w:t xml:space="preserve"> которых предоставляется субсидия, в срок до 15 января, следующего за годом предоставления субсидии.</w:t>
      </w:r>
      <w:bookmarkStart w:id="6" w:name="P61"/>
      <w:bookmarkEnd w:id="6"/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23. Годовой отчет о достижении значений показателей результатов использования субсидии представляется в срок до 15 января, следующего за годом предоставления субсидии. Отчеты представляются в соответствии с формами, указанными в соглашении.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lastRenderedPageBreak/>
        <w:t>24. Департамент вправе устанавливать в соглашении формы представления муниципальными образованиями дополнительной отчетности, сроки их представления, сроки возврата субсидии.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25. В случае установления фактов нарушения условий и цели предоставления субсидии средства подлежат возврату в областной бюджет в объеме субсидии, использованной с допущением нарушения:</w:t>
      </w:r>
    </w:p>
    <w:p w:rsidR="001111AA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1) не позднее 30 рабочих дней после направления Департаментом требования о возврате указанных средств;</w:t>
      </w:r>
    </w:p>
    <w:p w:rsidR="00770ED1" w:rsidRPr="00DC4E06" w:rsidRDefault="00DC4E06" w:rsidP="001111AA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DC4E06">
        <w:rPr>
          <w:rFonts w:ascii="PT Astra Serif" w:hAnsi="PT Astra Serif"/>
          <w:sz w:val="26"/>
          <w:szCs w:val="26"/>
        </w:rPr>
        <w:t>2) на основании представления и (или) предписания соответствующего государственного органа финансового контроля - в сроки, установленные бюджетным законодательством Российской Федерации.</w:t>
      </w:r>
    </w:p>
    <w:sectPr w:rsidR="00770ED1" w:rsidRPr="00DC4E06" w:rsidSect="0005196B">
      <w:headerReference w:type="default" r:id="rId7"/>
      <w:headerReference w:type="first" r:id="rId8"/>
      <w:pgSz w:w="11906" w:h="16838"/>
      <w:pgMar w:top="1134" w:right="1134" w:bottom="1134" w:left="1134" w:header="709" w:footer="0" w:gutter="0"/>
      <w:pgNumType w:start="324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96B" w:rsidRDefault="0005196B" w:rsidP="0005196B">
      <w:r>
        <w:separator/>
      </w:r>
    </w:p>
  </w:endnote>
  <w:endnote w:type="continuationSeparator" w:id="0">
    <w:p w:rsidR="0005196B" w:rsidRDefault="0005196B" w:rsidP="0005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96B" w:rsidRDefault="0005196B" w:rsidP="0005196B">
      <w:r>
        <w:separator/>
      </w:r>
    </w:p>
  </w:footnote>
  <w:footnote w:type="continuationSeparator" w:id="0">
    <w:p w:rsidR="0005196B" w:rsidRDefault="0005196B" w:rsidP="00051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031295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A663F2" w:rsidRPr="00A663F2" w:rsidRDefault="00A663F2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A663F2">
          <w:rPr>
            <w:rFonts w:ascii="PT Astra Serif" w:hAnsi="PT Astra Serif"/>
            <w:sz w:val="24"/>
            <w:szCs w:val="24"/>
          </w:rPr>
          <w:fldChar w:fldCharType="begin"/>
        </w:r>
        <w:r w:rsidRPr="00A663F2">
          <w:rPr>
            <w:rFonts w:ascii="PT Astra Serif" w:hAnsi="PT Astra Serif"/>
            <w:sz w:val="24"/>
            <w:szCs w:val="24"/>
          </w:rPr>
          <w:instrText>PAGE   \* MERGEFORMAT</w:instrText>
        </w:r>
        <w:r w:rsidRPr="00A663F2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328</w:t>
        </w:r>
        <w:r w:rsidRPr="00A663F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663F2" w:rsidRDefault="00A663F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398747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05196B" w:rsidRPr="0005196B" w:rsidRDefault="0005196B" w:rsidP="0005196B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05196B">
          <w:rPr>
            <w:rFonts w:ascii="PT Astra Serif" w:hAnsi="PT Astra Serif"/>
            <w:sz w:val="24"/>
            <w:szCs w:val="24"/>
          </w:rPr>
          <w:fldChar w:fldCharType="begin"/>
        </w:r>
        <w:r w:rsidRPr="0005196B">
          <w:rPr>
            <w:rFonts w:ascii="PT Astra Serif" w:hAnsi="PT Astra Serif"/>
            <w:sz w:val="24"/>
            <w:szCs w:val="24"/>
          </w:rPr>
          <w:instrText>PAGE   \* MERGEFORMAT</w:instrText>
        </w:r>
        <w:r w:rsidRPr="0005196B">
          <w:rPr>
            <w:rFonts w:ascii="PT Astra Serif" w:hAnsi="PT Astra Serif"/>
            <w:sz w:val="24"/>
            <w:szCs w:val="24"/>
          </w:rPr>
          <w:fldChar w:fldCharType="separate"/>
        </w:r>
        <w:r w:rsidR="00A663F2">
          <w:rPr>
            <w:rFonts w:ascii="PT Astra Serif" w:hAnsi="PT Astra Serif"/>
            <w:noProof/>
            <w:sz w:val="24"/>
            <w:szCs w:val="24"/>
          </w:rPr>
          <w:t>324</w:t>
        </w:r>
        <w:r w:rsidRPr="0005196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ED1"/>
    <w:rsid w:val="0005196B"/>
    <w:rsid w:val="001111AA"/>
    <w:rsid w:val="00152AC0"/>
    <w:rsid w:val="00770ED1"/>
    <w:rsid w:val="00A663F2"/>
    <w:rsid w:val="00DC25F0"/>
    <w:rsid w:val="00DC4E06"/>
    <w:rsid w:val="00DF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0519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196B"/>
  </w:style>
  <w:style w:type="paragraph" w:styleId="a5">
    <w:name w:val="footer"/>
    <w:basedOn w:val="a"/>
    <w:link w:val="a6"/>
    <w:uiPriority w:val="99"/>
    <w:unhideWhenUsed/>
    <w:rsid w:val="000519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19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0519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196B"/>
  </w:style>
  <w:style w:type="paragraph" w:styleId="a5">
    <w:name w:val="footer"/>
    <w:basedOn w:val="a"/>
    <w:link w:val="a6"/>
    <w:uiPriority w:val="99"/>
    <w:unhideWhenUsed/>
    <w:rsid w:val="000519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19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4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2254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Томской области от 27.09.2019 N 344а
(ред. от 20.02.2025)
"Об утверждении государственной программы "Обеспечение безопасности населения Томской области"</vt:lpstr>
    </vt:vector>
  </TitlesOfParts>
  <Company>КонсультантПлюс Версия 4024.00.50</Company>
  <LinksUpToDate>false</LinksUpToDate>
  <CharactersWithSpaces>15078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Томской области от 27.09.2019 N 344а
(ред. от 20.02.2025)
"Об утверждении государственной программы "Обеспечение безопасности населения Томской области"</dc:title>
  <dc:creator>Подъяблонская Анна Фёдоровна (paf)</dc:creator>
  <cp:lastModifiedBy>Ширина Светлана Николаевна (shsn)</cp:lastModifiedBy>
  <cp:revision>6</cp:revision>
  <dcterms:created xsi:type="dcterms:W3CDTF">2025-09-12T09:09:00Z</dcterms:created>
  <dcterms:modified xsi:type="dcterms:W3CDTF">2025-09-23T09:34:00Z</dcterms:modified>
</cp:coreProperties>
</file>